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1887"/>
        <w:gridCol w:w="7735"/>
      </w:tblGrid>
      <w:tr w:rsidR="00D46BAD" w:rsidTr="00D46BAD">
        <w:tc>
          <w:tcPr>
            <w:tcW w:w="1887" w:type="dxa"/>
          </w:tcPr>
          <w:p w:rsidR="00D46BAD" w:rsidRPr="00285A24" w:rsidRDefault="00D46BAD" w:rsidP="00B133FE">
            <w:pPr>
              <w:rPr>
                <w:i/>
              </w:rPr>
            </w:pPr>
            <w:bookmarkStart w:id="0" w:name="_GoBack"/>
            <w:bookmarkEnd w:id="0"/>
            <w:r w:rsidRPr="00285A24">
              <w:rPr>
                <w:i/>
              </w:rPr>
              <w:t>Titolo</w:t>
            </w:r>
          </w:p>
        </w:tc>
        <w:tc>
          <w:tcPr>
            <w:tcW w:w="7735" w:type="dxa"/>
            <w:shd w:val="clear" w:color="auto" w:fill="D9D9D9" w:themeFill="background1" w:themeFillShade="D9"/>
          </w:tcPr>
          <w:p w:rsidR="00D46BAD" w:rsidRPr="003646A4" w:rsidRDefault="00D46BAD" w:rsidP="00B133FE">
            <w:pPr>
              <w:rPr>
                <w:b/>
                <w:sz w:val="28"/>
                <w:szCs w:val="24"/>
              </w:rPr>
            </w:pPr>
            <w:r w:rsidRPr="003646A4">
              <w:rPr>
                <w:b/>
                <w:sz w:val="28"/>
                <w:szCs w:val="24"/>
              </w:rPr>
              <w:t>CON TUTTI I SENSI</w:t>
            </w:r>
          </w:p>
        </w:tc>
      </w:tr>
      <w:tr w:rsidR="00D46BAD" w:rsidTr="00D46BAD">
        <w:tc>
          <w:tcPr>
            <w:tcW w:w="1887" w:type="dxa"/>
          </w:tcPr>
          <w:p w:rsidR="00D46BAD" w:rsidRPr="00285A24" w:rsidRDefault="00D46BAD" w:rsidP="00B133FE">
            <w:pPr>
              <w:rPr>
                <w:i/>
              </w:rPr>
            </w:pPr>
            <w:r w:rsidRPr="00285A24">
              <w:rPr>
                <w:i/>
              </w:rPr>
              <w:t>Obiettivo</w:t>
            </w:r>
          </w:p>
        </w:tc>
        <w:tc>
          <w:tcPr>
            <w:tcW w:w="7735" w:type="dxa"/>
          </w:tcPr>
          <w:p w:rsidR="00D46BAD" w:rsidRPr="00F018E7" w:rsidRDefault="00D46BAD" w:rsidP="00B133FE">
            <w:pPr>
              <w:rPr>
                <w:sz w:val="24"/>
                <w:szCs w:val="24"/>
              </w:rPr>
            </w:pPr>
            <w:r>
              <w:rPr>
                <w:sz w:val="24"/>
                <w:szCs w:val="24"/>
              </w:rPr>
              <w:t>Imparare l’arte di gustare le cose, distaccandosi dalla tendenza a divorarle.</w:t>
            </w:r>
          </w:p>
        </w:tc>
      </w:tr>
      <w:tr w:rsidR="00D46BAD" w:rsidTr="00D46BAD">
        <w:tc>
          <w:tcPr>
            <w:tcW w:w="1887" w:type="dxa"/>
          </w:tcPr>
          <w:p w:rsidR="00D46BAD" w:rsidRPr="00285A24" w:rsidRDefault="00D46BAD" w:rsidP="00B133FE">
            <w:pPr>
              <w:rPr>
                <w:i/>
              </w:rPr>
            </w:pPr>
            <w:r w:rsidRPr="00285A24">
              <w:rPr>
                <w:i/>
              </w:rPr>
              <w:t xml:space="preserve">Svolgimento </w:t>
            </w:r>
          </w:p>
        </w:tc>
        <w:tc>
          <w:tcPr>
            <w:tcW w:w="7735" w:type="dxa"/>
          </w:tcPr>
          <w:p w:rsidR="00D46BAD" w:rsidRPr="00484D37" w:rsidRDefault="00D46BAD" w:rsidP="00B133FE">
            <w:pPr>
              <w:rPr>
                <w:sz w:val="24"/>
                <w:szCs w:val="24"/>
              </w:rPr>
            </w:pPr>
            <w:r w:rsidRPr="00484D37">
              <w:rPr>
                <w:sz w:val="24"/>
                <w:szCs w:val="24"/>
              </w:rPr>
              <w:t>I ragazzi, divisi in gruppi</w:t>
            </w:r>
            <w:r>
              <w:rPr>
                <w:sz w:val="24"/>
                <w:szCs w:val="24"/>
              </w:rPr>
              <w:t xml:space="preserve"> di 8-10 persone</w:t>
            </w:r>
            <w:r w:rsidRPr="00484D37">
              <w:rPr>
                <w:sz w:val="24"/>
                <w:szCs w:val="24"/>
              </w:rPr>
              <w:t xml:space="preserve">, sono invitati a vivere degli “esercizi di meraviglia” </w:t>
            </w:r>
            <w:r>
              <w:rPr>
                <w:sz w:val="24"/>
                <w:szCs w:val="24"/>
              </w:rPr>
              <w:t>mediante l’uso dei cinque sensi. Le attività possono essere vissute a rotazione o seguendo un percorso lineare.</w:t>
            </w:r>
          </w:p>
          <w:p w:rsidR="00D46BAD" w:rsidRPr="00484D37" w:rsidRDefault="00D46BAD" w:rsidP="00D46BAD">
            <w:pPr>
              <w:pStyle w:val="Paragrafoelenco"/>
              <w:numPr>
                <w:ilvl w:val="0"/>
                <w:numId w:val="1"/>
              </w:numPr>
              <w:rPr>
                <w:sz w:val="24"/>
                <w:szCs w:val="24"/>
              </w:rPr>
            </w:pPr>
            <w:r w:rsidRPr="007159BA">
              <w:rPr>
                <w:smallCaps/>
                <w:sz w:val="24"/>
                <w:szCs w:val="24"/>
              </w:rPr>
              <w:t>Ascolto</w:t>
            </w:r>
            <w:r>
              <w:rPr>
                <w:sz w:val="24"/>
                <w:szCs w:val="24"/>
              </w:rPr>
              <w:t>: I ragazzi sono invitati ad a</w:t>
            </w:r>
            <w:r w:rsidRPr="00484D37">
              <w:rPr>
                <w:sz w:val="24"/>
                <w:szCs w:val="24"/>
              </w:rPr>
              <w:t xml:space="preserve">scoltare </w:t>
            </w:r>
            <w:r>
              <w:rPr>
                <w:sz w:val="24"/>
                <w:szCs w:val="24"/>
              </w:rPr>
              <w:t xml:space="preserve">in silenzio </w:t>
            </w:r>
            <w:r w:rsidRPr="00484D37">
              <w:rPr>
                <w:sz w:val="24"/>
                <w:szCs w:val="24"/>
              </w:rPr>
              <w:t xml:space="preserve">una melodia </w:t>
            </w:r>
            <w:r>
              <w:rPr>
                <w:sz w:val="24"/>
                <w:szCs w:val="24"/>
              </w:rPr>
              <w:t xml:space="preserve">(possibilmente solo strumentale), cercando spontaneamente </w:t>
            </w:r>
            <w:r w:rsidRPr="00484D37">
              <w:rPr>
                <w:sz w:val="24"/>
                <w:szCs w:val="24"/>
              </w:rPr>
              <w:t>di tr</w:t>
            </w:r>
            <w:r>
              <w:rPr>
                <w:sz w:val="24"/>
                <w:szCs w:val="24"/>
              </w:rPr>
              <w:t>asformarla in immagini e colori. Al termine dell’ascolto, possono condividere alcune risonanze sull’esperienza fatta.</w:t>
            </w:r>
          </w:p>
          <w:p w:rsidR="00D46BAD" w:rsidRPr="007159BA" w:rsidRDefault="00D46BAD" w:rsidP="00D46BAD">
            <w:pPr>
              <w:pStyle w:val="Paragrafoelenco"/>
              <w:numPr>
                <w:ilvl w:val="0"/>
                <w:numId w:val="1"/>
              </w:numPr>
              <w:rPr>
                <w:sz w:val="24"/>
                <w:szCs w:val="24"/>
              </w:rPr>
            </w:pPr>
            <w:r w:rsidRPr="007159BA">
              <w:rPr>
                <w:smallCaps/>
                <w:sz w:val="24"/>
                <w:szCs w:val="24"/>
              </w:rPr>
              <w:t>Vista</w:t>
            </w:r>
            <w:r>
              <w:rPr>
                <w:sz w:val="24"/>
                <w:szCs w:val="24"/>
              </w:rPr>
              <w:t>: I ragazzi, divisi in coppie, sono invitati ad o</w:t>
            </w:r>
            <w:r w:rsidRPr="007159BA">
              <w:rPr>
                <w:sz w:val="24"/>
                <w:szCs w:val="24"/>
              </w:rPr>
              <w:t xml:space="preserve">sservare il volto </w:t>
            </w:r>
            <w:r>
              <w:rPr>
                <w:sz w:val="24"/>
                <w:szCs w:val="24"/>
              </w:rPr>
              <w:t>del</w:t>
            </w:r>
            <w:r w:rsidRPr="007159BA">
              <w:rPr>
                <w:sz w:val="24"/>
                <w:szCs w:val="24"/>
              </w:rPr>
              <w:t xml:space="preserve"> compagno </w:t>
            </w:r>
            <w:r>
              <w:rPr>
                <w:sz w:val="24"/>
                <w:szCs w:val="24"/>
              </w:rPr>
              <w:t xml:space="preserve">di fronte, </w:t>
            </w:r>
            <w:r w:rsidRPr="007159BA">
              <w:rPr>
                <w:sz w:val="24"/>
                <w:szCs w:val="24"/>
              </w:rPr>
              <w:t>per tre minuti</w:t>
            </w:r>
            <w:r>
              <w:rPr>
                <w:sz w:val="24"/>
                <w:szCs w:val="24"/>
              </w:rPr>
              <w:t xml:space="preserve"> in silenzio</w:t>
            </w:r>
            <w:r w:rsidRPr="007159BA">
              <w:rPr>
                <w:sz w:val="24"/>
                <w:szCs w:val="24"/>
              </w:rPr>
              <w:t xml:space="preserve"> e descriver</w:t>
            </w:r>
            <w:r>
              <w:rPr>
                <w:sz w:val="24"/>
                <w:szCs w:val="24"/>
              </w:rPr>
              <w:t xml:space="preserve">e </w:t>
            </w:r>
            <w:r w:rsidRPr="007159BA">
              <w:rPr>
                <w:sz w:val="24"/>
                <w:szCs w:val="24"/>
              </w:rPr>
              <w:t xml:space="preserve">su carta </w:t>
            </w:r>
            <w:r>
              <w:rPr>
                <w:sz w:val="24"/>
                <w:szCs w:val="24"/>
              </w:rPr>
              <w:t>quante più caratteristiche possibili (fisiche, tratti emotivi, espressioni…),</w:t>
            </w:r>
            <w:r w:rsidRPr="007159BA">
              <w:rPr>
                <w:sz w:val="24"/>
                <w:szCs w:val="24"/>
              </w:rPr>
              <w:t xml:space="preserve"> </w:t>
            </w:r>
            <w:r>
              <w:rPr>
                <w:sz w:val="24"/>
                <w:szCs w:val="24"/>
              </w:rPr>
              <w:t xml:space="preserve">però in maniera schematica. A giro, tutti sono chiamati a raccontare al gruppo il volto dell’altro. </w:t>
            </w:r>
          </w:p>
          <w:p w:rsidR="00D46BAD" w:rsidRPr="007159BA" w:rsidRDefault="00D46BAD" w:rsidP="00D46BAD">
            <w:pPr>
              <w:pStyle w:val="Paragrafoelenco"/>
              <w:numPr>
                <w:ilvl w:val="0"/>
                <w:numId w:val="1"/>
              </w:numPr>
              <w:rPr>
                <w:sz w:val="24"/>
                <w:szCs w:val="24"/>
              </w:rPr>
            </w:pPr>
            <w:r w:rsidRPr="007159BA">
              <w:rPr>
                <w:smallCaps/>
                <w:sz w:val="24"/>
                <w:szCs w:val="24"/>
              </w:rPr>
              <w:t>Olfatto</w:t>
            </w:r>
            <w:r>
              <w:rPr>
                <w:sz w:val="24"/>
                <w:szCs w:val="24"/>
              </w:rPr>
              <w:t>: I ragazzi personalmente sono invitati ad odorare alcune diverse essenze di fiori e frutti. Una volta</w:t>
            </w:r>
            <w:r w:rsidRPr="007159BA">
              <w:rPr>
                <w:sz w:val="24"/>
                <w:szCs w:val="24"/>
              </w:rPr>
              <w:t xml:space="preserve"> indovina</w:t>
            </w:r>
            <w:r>
              <w:rPr>
                <w:sz w:val="24"/>
                <w:szCs w:val="24"/>
              </w:rPr>
              <w:t>t</w:t>
            </w:r>
            <w:r w:rsidRPr="007159BA">
              <w:rPr>
                <w:sz w:val="24"/>
                <w:szCs w:val="24"/>
              </w:rPr>
              <w:t>e</w:t>
            </w:r>
            <w:r>
              <w:rPr>
                <w:sz w:val="24"/>
                <w:szCs w:val="24"/>
              </w:rPr>
              <w:t>, dovranno abbinarle a delle sensazioni particolari.</w:t>
            </w:r>
          </w:p>
          <w:p w:rsidR="00D46BAD" w:rsidRPr="007159BA" w:rsidRDefault="00D46BAD" w:rsidP="00D46BAD">
            <w:pPr>
              <w:pStyle w:val="Paragrafoelenco"/>
              <w:numPr>
                <w:ilvl w:val="0"/>
                <w:numId w:val="1"/>
              </w:numPr>
              <w:rPr>
                <w:sz w:val="24"/>
                <w:szCs w:val="24"/>
              </w:rPr>
            </w:pPr>
            <w:r w:rsidRPr="007159BA">
              <w:rPr>
                <w:smallCaps/>
                <w:sz w:val="24"/>
                <w:szCs w:val="24"/>
              </w:rPr>
              <w:t>Tatto</w:t>
            </w:r>
            <w:r>
              <w:rPr>
                <w:sz w:val="24"/>
                <w:szCs w:val="24"/>
              </w:rPr>
              <w:t>: I ragazzi, divisi in coppie, sono invitati a t</w:t>
            </w:r>
            <w:r w:rsidRPr="007159BA">
              <w:rPr>
                <w:sz w:val="24"/>
                <w:szCs w:val="24"/>
              </w:rPr>
              <w:t xml:space="preserve">occare </w:t>
            </w:r>
            <w:r>
              <w:rPr>
                <w:sz w:val="24"/>
                <w:szCs w:val="24"/>
              </w:rPr>
              <w:t xml:space="preserve">un oggetto ignoto </w:t>
            </w:r>
            <w:r w:rsidRPr="007159BA">
              <w:rPr>
                <w:sz w:val="24"/>
                <w:szCs w:val="24"/>
              </w:rPr>
              <w:t>dentro una s</w:t>
            </w:r>
            <w:r>
              <w:rPr>
                <w:sz w:val="24"/>
                <w:szCs w:val="24"/>
              </w:rPr>
              <w:t>catola. Ogni coppia dovrà descrivere i dettagli del proprio oggetto al resto del gruppo.</w:t>
            </w:r>
          </w:p>
          <w:p w:rsidR="00D46BAD" w:rsidRPr="007159BA" w:rsidRDefault="00D46BAD" w:rsidP="00D46BAD">
            <w:pPr>
              <w:pStyle w:val="Paragrafoelenco"/>
              <w:numPr>
                <w:ilvl w:val="0"/>
                <w:numId w:val="1"/>
              </w:numPr>
              <w:rPr>
                <w:sz w:val="24"/>
                <w:szCs w:val="24"/>
              </w:rPr>
            </w:pPr>
            <w:r w:rsidRPr="007159BA">
              <w:rPr>
                <w:smallCaps/>
                <w:sz w:val="24"/>
                <w:szCs w:val="24"/>
              </w:rPr>
              <w:t>Gusto</w:t>
            </w:r>
            <w:r>
              <w:rPr>
                <w:sz w:val="24"/>
                <w:szCs w:val="24"/>
              </w:rPr>
              <w:t>: I ragazzi, dopo essere stati bendati, sono invitati a g</w:t>
            </w:r>
            <w:r w:rsidRPr="007159BA">
              <w:rPr>
                <w:sz w:val="24"/>
                <w:szCs w:val="24"/>
              </w:rPr>
              <w:t xml:space="preserve">ustare </w:t>
            </w:r>
            <w:r>
              <w:rPr>
                <w:sz w:val="24"/>
                <w:szCs w:val="24"/>
              </w:rPr>
              <w:t xml:space="preserve">personalmente alcuni cibi. Sempre </w:t>
            </w:r>
            <w:r w:rsidRPr="007159BA">
              <w:rPr>
                <w:sz w:val="24"/>
                <w:szCs w:val="24"/>
              </w:rPr>
              <w:t>ad occhi chiusi</w:t>
            </w:r>
            <w:r>
              <w:rPr>
                <w:sz w:val="24"/>
                <w:szCs w:val="24"/>
              </w:rPr>
              <w:t>, dovranno</w:t>
            </w:r>
            <w:r w:rsidRPr="007159BA">
              <w:rPr>
                <w:sz w:val="24"/>
                <w:szCs w:val="24"/>
              </w:rPr>
              <w:t xml:space="preserve"> descriverne il sapore e</w:t>
            </w:r>
            <w:r>
              <w:rPr>
                <w:sz w:val="24"/>
                <w:szCs w:val="24"/>
              </w:rPr>
              <w:t xml:space="preserve"> stilare l’ordine di gradimento.</w:t>
            </w:r>
          </w:p>
        </w:tc>
      </w:tr>
      <w:tr w:rsidR="00D46BAD" w:rsidTr="00D46BAD">
        <w:tc>
          <w:tcPr>
            <w:tcW w:w="1887" w:type="dxa"/>
          </w:tcPr>
          <w:p w:rsidR="00D46BAD" w:rsidRPr="00285A24" w:rsidRDefault="00D46BAD" w:rsidP="00B133FE">
            <w:pPr>
              <w:rPr>
                <w:i/>
              </w:rPr>
            </w:pPr>
            <w:r w:rsidRPr="00285A24">
              <w:rPr>
                <w:i/>
              </w:rPr>
              <w:t>Razionalizzazione</w:t>
            </w:r>
          </w:p>
        </w:tc>
        <w:tc>
          <w:tcPr>
            <w:tcW w:w="7735" w:type="dxa"/>
          </w:tcPr>
          <w:p w:rsidR="00D46BAD" w:rsidRPr="00F53A20" w:rsidRDefault="00D46BAD" w:rsidP="00B133FE">
            <w:pPr>
              <w:rPr>
                <w:smallCaps/>
                <w:szCs w:val="24"/>
              </w:rPr>
            </w:pPr>
            <w:r>
              <w:rPr>
                <w:sz w:val="24"/>
                <w:szCs w:val="24"/>
              </w:rPr>
              <w:t xml:space="preserve">I sensi ci mettono in relazione con il mondo esterno e ci manifestano anche i bisogni fondamentali che ognuno di noi ha. Prendere atto di un bisogno, però, non significa automaticamente che sia il bisogno stesso a dover decidere nelle scelte di ogni giorno. Chi sa vivere con stupore mostra di aver maturato, rispetto ai propri pur legittimi bisogni, una distanza che permette di essere autenticamente liberi. </w:t>
            </w:r>
            <w:r>
              <w:rPr>
                <w:smallCaps/>
                <w:sz w:val="24"/>
                <w:szCs w:val="24"/>
              </w:rPr>
              <w:t>La temperanza è la virtù vocazionale che, aiutandoci a guarire da ogni forma di “voracità”, si rivela indispensabile per imparare ad orientare la vita al bene. Nel discernimento, la capacità di gustare ha come effetto il saper rielaborare ogni cosa, cogliendone con stupore la dimensione di bellezza.</w:t>
            </w:r>
          </w:p>
        </w:tc>
      </w:tr>
      <w:tr w:rsidR="00D46BAD" w:rsidTr="00D46BAD">
        <w:tc>
          <w:tcPr>
            <w:tcW w:w="1887" w:type="dxa"/>
          </w:tcPr>
          <w:p w:rsidR="00D46BAD" w:rsidRPr="00285A24" w:rsidRDefault="00D46BAD" w:rsidP="00B133FE">
            <w:pPr>
              <w:rPr>
                <w:i/>
              </w:rPr>
            </w:pPr>
            <w:r w:rsidRPr="00285A24">
              <w:rPr>
                <w:i/>
              </w:rPr>
              <w:t>Durata</w:t>
            </w:r>
          </w:p>
        </w:tc>
        <w:tc>
          <w:tcPr>
            <w:tcW w:w="7735" w:type="dxa"/>
          </w:tcPr>
          <w:p w:rsidR="00D46BAD" w:rsidRPr="00F018E7" w:rsidRDefault="00D46BAD" w:rsidP="00B133FE">
            <w:pPr>
              <w:rPr>
                <w:sz w:val="24"/>
                <w:szCs w:val="24"/>
              </w:rPr>
            </w:pPr>
            <w:r>
              <w:rPr>
                <w:sz w:val="24"/>
                <w:szCs w:val="24"/>
              </w:rPr>
              <w:t>45 minuti</w:t>
            </w:r>
          </w:p>
        </w:tc>
      </w:tr>
      <w:tr w:rsidR="00D46BAD" w:rsidTr="00D46BAD">
        <w:tc>
          <w:tcPr>
            <w:tcW w:w="1887" w:type="dxa"/>
          </w:tcPr>
          <w:p w:rsidR="00D46BAD" w:rsidRPr="00285A24" w:rsidRDefault="00D46BAD" w:rsidP="00B133FE">
            <w:pPr>
              <w:rPr>
                <w:i/>
              </w:rPr>
            </w:pPr>
            <w:r w:rsidRPr="00285A24">
              <w:rPr>
                <w:i/>
              </w:rPr>
              <w:t>Materiali</w:t>
            </w:r>
          </w:p>
        </w:tc>
        <w:tc>
          <w:tcPr>
            <w:tcW w:w="7735" w:type="dxa"/>
          </w:tcPr>
          <w:p w:rsidR="00D46BAD" w:rsidRPr="00F018E7" w:rsidRDefault="00D46BAD" w:rsidP="00B133FE">
            <w:pPr>
              <w:rPr>
                <w:sz w:val="24"/>
                <w:szCs w:val="24"/>
              </w:rPr>
            </w:pPr>
            <w:r>
              <w:rPr>
                <w:sz w:val="24"/>
                <w:szCs w:val="24"/>
              </w:rPr>
              <w:t xml:space="preserve">1. </w:t>
            </w:r>
            <w:r w:rsidRPr="00484D37">
              <w:rPr>
                <w:sz w:val="24"/>
                <w:szCs w:val="24"/>
              </w:rPr>
              <w:t>fogli e pennarelli</w:t>
            </w:r>
            <w:r>
              <w:rPr>
                <w:sz w:val="24"/>
                <w:szCs w:val="24"/>
              </w:rPr>
              <w:t xml:space="preserve">; 2. </w:t>
            </w:r>
            <w:r w:rsidRPr="00484D37">
              <w:rPr>
                <w:sz w:val="24"/>
                <w:szCs w:val="24"/>
              </w:rPr>
              <w:t>fogli e penne</w:t>
            </w:r>
            <w:r>
              <w:rPr>
                <w:sz w:val="24"/>
                <w:szCs w:val="24"/>
              </w:rPr>
              <w:t xml:space="preserve">; 3. </w:t>
            </w:r>
            <w:r w:rsidRPr="00484D37">
              <w:rPr>
                <w:sz w:val="24"/>
                <w:szCs w:val="24"/>
              </w:rPr>
              <w:t>essenze di fiori e frutti</w:t>
            </w:r>
            <w:r>
              <w:rPr>
                <w:sz w:val="24"/>
                <w:szCs w:val="24"/>
              </w:rPr>
              <w:t xml:space="preserve">; 4. scatole, </w:t>
            </w:r>
            <w:r w:rsidRPr="00484D37">
              <w:rPr>
                <w:sz w:val="24"/>
                <w:szCs w:val="24"/>
              </w:rPr>
              <w:t>oggetti</w:t>
            </w:r>
            <w:r>
              <w:rPr>
                <w:sz w:val="24"/>
                <w:szCs w:val="24"/>
              </w:rPr>
              <w:t xml:space="preserve">; 5. </w:t>
            </w:r>
            <w:r w:rsidRPr="00484D37">
              <w:rPr>
                <w:sz w:val="24"/>
                <w:szCs w:val="24"/>
              </w:rPr>
              <w:t>bende, cibi</w:t>
            </w:r>
            <w:r>
              <w:rPr>
                <w:sz w:val="24"/>
                <w:szCs w:val="24"/>
              </w:rPr>
              <w:t xml:space="preserve"> (es. </w:t>
            </w:r>
            <w:r w:rsidRPr="00484D37">
              <w:rPr>
                <w:sz w:val="24"/>
                <w:szCs w:val="24"/>
              </w:rPr>
              <w:t>yogurt, pat</w:t>
            </w:r>
            <w:r>
              <w:rPr>
                <w:sz w:val="24"/>
                <w:szCs w:val="24"/>
              </w:rPr>
              <w:t>é, omogeneizzato</w:t>
            </w:r>
            <w:r w:rsidRPr="00484D37">
              <w:rPr>
                <w:sz w:val="24"/>
                <w:szCs w:val="24"/>
              </w:rPr>
              <w:t xml:space="preserve">, </w:t>
            </w:r>
            <w:r>
              <w:rPr>
                <w:sz w:val="24"/>
                <w:szCs w:val="24"/>
              </w:rPr>
              <w:t>marmellata)</w:t>
            </w:r>
            <w:r w:rsidRPr="00484D37">
              <w:rPr>
                <w:sz w:val="24"/>
                <w:szCs w:val="24"/>
              </w:rPr>
              <w:t>, cucchiaini</w:t>
            </w:r>
            <w:r>
              <w:rPr>
                <w:sz w:val="24"/>
                <w:szCs w:val="24"/>
              </w:rPr>
              <w:t>.</w:t>
            </w:r>
          </w:p>
        </w:tc>
      </w:tr>
      <w:tr w:rsidR="00D46BAD" w:rsidTr="00D46BAD">
        <w:tc>
          <w:tcPr>
            <w:tcW w:w="1887" w:type="dxa"/>
          </w:tcPr>
          <w:p w:rsidR="00D46BAD" w:rsidRPr="00285A24" w:rsidRDefault="00D46BAD" w:rsidP="00B133FE">
            <w:pPr>
              <w:rPr>
                <w:i/>
              </w:rPr>
            </w:pPr>
            <w:r>
              <w:rPr>
                <w:i/>
              </w:rPr>
              <w:t>Allegati</w:t>
            </w:r>
          </w:p>
        </w:tc>
        <w:tc>
          <w:tcPr>
            <w:tcW w:w="7735" w:type="dxa"/>
          </w:tcPr>
          <w:p w:rsidR="00D46BAD" w:rsidRPr="00F018E7" w:rsidRDefault="00D46BAD" w:rsidP="00B133FE">
            <w:pPr>
              <w:rPr>
                <w:sz w:val="24"/>
                <w:szCs w:val="24"/>
              </w:rPr>
            </w:pPr>
            <w:r>
              <w:rPr>
                <w:sz w:val="24"/>
                <w:szCs w:val="24"/>
              </w:rPr>
              <w:t>- - -</w:t>
            </w:r>
          </w:p>
        </w:tc>
      </w:tr>
    </w:tbl>
    <w:p w:rsidR="00D46BAD" w:rsidRDefault="00D46BAD" w:rsidP="00D46BAD"/>
    <w:p w:rsidR="00D46BAD" w:rsidRDefault="00D46BAD" w:rsidP="00D46BAD">
      <w:r>
        <w:br w:type="page"/>
      </w:r>
    </w:p>
    <w:p w:rsidR="00D46BAD" w:rsidRPr="00CF380B" w:rsidRDefault="00D46BAD" w:rsidP="00D46BAD">
      <w:pPr>
        <w:rPr>
          <w:sz w:val="2"/>
          <w:szCs w:val="2"/>
        </w:rPr>
      </w:pPr>
    </w:p>
    <w:tbl>
      <w:tblPr>
        <w:tblStyle w:val="Grigliatabella"/>
        <w:tblW w:w="0" w:type="auto"/>
        <w:tblLook w:val="04A0" w:firstRow="1" w:lastRow="0" w:firstColumn="1" w:lastColumn="0" w:noHBand="0" w:noVBand="1"/>
      </w:tblPr>
      <w:tblGrid>
        <w:gridCol w:w="1890"/>
        <w:gridCol w:w="7732"/>
      </w:tblGrid>
      <w:tr w:rsidR="00D46BAD" w:rsidTr="00B133FE">
        <w:tc>
          <w:tcPr>
            <w:tcW w:w="1980" w:type="dxa"/>
          </w:tcPr>
          <w:p w:rsidR="00D46BAD" w:rsidRPr="00285A24" w:rsidRDefault="00D46BAD" w:rsidP="00B133FE">
            <w:pPr>
              <w:rPr>
                <w:i/>
              </w:rPr>
            </w:pPr>
            <w:r>
              <w:br w:type="page"/>
            </w:r>
            <w:r w:rsidRPr="00285A24">
              <w:rPr>
                <w:i/>
              </w:rPr>
              <w:t>Titolo</w:t>
            </w:r>
          </w:p>
        </w:tc>
        <w:tc>
          <w:tcPr>
            <w:tcW w:w="12297" w:type="dxa"/>
            <w:shd w:val="clear" w:color="auto" w:fill="D9D9D9" w:themeFill="background1" w:themeFillShade="D9"/>
          </w:tcPr>
          <w:p w:rsidR="00D46BAD" w:rsidRPr="003646A4" w:rsidRDefault="00D46BAD" w:rsidP="00B133FE">
            <w:pPr>
              <w:rPr>
                <w:b/>
                <w:sz w:val="28"/>
                <w:szCs w:val="24"/>
              </w:rPr>
            </w:pPr>
            <w:r w:rsidRPr="003646A4">
              <w:rPr>
                <w:b/>
                <w:sz w:val="28"/>
                <w:szCs w:val="24"/>
              </w:rPr>
              <w:t>IL MIO BARATTOLO</w:t>
            </w:r>
          </w:p>
        </w:tc>
      </w:tr>
      <w:tr w:rsidR="00D46BAD" w:rsidTr="00B133FE">
        <w:tc>
          <w:tcPr>
            <w:tcW w:w="1980" w:type="dxa"/>
          </w:tcPr>
          <w:p w:rsidR="00D46BAD" w:rsidRPr="00285A24" w:rsidRDefault="00D46BAD" w:rsidP="00B133FE">
            <w:pPr>
              <w:rPr>
                <w:i/>
              </w:rPr>
            </w:pPr>
            <w:r w:rsidRPr="00285A24">
              <w:rPr>
                <w:i/>
              </w:rPr>
              <w:t>Obiettivo</w:t>
            </w:r>
          </w:p>
        </w:tc>
        <w:tc>
          <w:tcPr>
            <w:tcW w:w="12297" w:type="dxa"/>
          </w:tcPr>
          <w:p w:rsidR="00D46BAD" w:rsidRPr="00F018E7" w:rsidRDefault="00D46BAD" w:rsidP="00B133FE">
            <w:pPr>
              <w:rPr>
                <w:sz w:val="24"/>
                <w:szCs w:val="24"/>
              </w:rPr>
            </w:pPr>
            <w:r>
              <w:rPr>
                <w:sz w:val="24"/>
                <w:szCs w:val="24"/>
              </w:rPr>
              <w:t>Prendere consapevolezza di ciò</w:t>
            </w:r>
            <w:r w:rsidRPr="003D2EFD">
              <w:rPr>
                <w:sz w:val="24"/>
                <w:szCs w:val="24"/>
              </w:rPr>
              <w:t xml:space="preserve"> che è davvero</w:t>
            </w:r>
            <w:r>
              <w:rPr>
                <w:sz w:val="24"/>
                <w:szCs w:val="24"/>
              </w:rPr>
              <w:t xml:space="preserve"> </w:t>
            </w:r>
            <w:r w:rsidRPr="003D2EFD">
              <w:rPr>
                <w:sz w:val="24"/>
                <w:szCs w:val="24"/>
              </w:rPr>
              <w:t xml:space="preserve">importante nella vita ed </w:t>
            </w:r>
            <w:r>
              <w:rPr>
                <w:sz w:val="24"/>
                <w:szCs w:val="24"/>
              </w:rPr>
              <w:t>è riconosciuto come un</w:t>
            </w:r>
            <w:r w:rsidRPr="003D2EFD">
              <w:rPr>
                <w:sz w:val="24"/>
                <w:szCs w:val="24"/>
              </w:rPr>
              <w:t xml:space="preserve"> valore; </w:t>
            </w:r>
            <w:r>
              <w:rPr>
                <w:sz w:val="24"/>
                <w:szCs w:val="24"/>
              </w:rPr>
              <w:t xml:space="preserve">imparare a compiere </w:t>
            </w:r>
            <w:r w:rsidRPr="003D2EFD">
              <w:rPr>
                <w:sz w:val="24"/>
                <w:szCs w:val="24"/>
              </w:rPr>
              <w:t>scelte coraggiose “mette</w:t>
            </w:r>
            <w:r>
              <w:rPr>
                <w:sz w:val="24"/>
                <w:szCs w:val="24"/>
              </w:rPr>
              <w:t>ndo ordine” ne</w:t>
            </w:r>
            <w:r w:rsidRPr="003D2EFD">
              <w:rPr>
                <w:sz w:val="24"/>
                <w:szCs w:val="24"/>
              </w:rPr>
              <w:t>lla</w:t>
            </w:r>
            <w:r>
              <w:rPr>
                <w:sz w:val="24"/>
                <w:szCs w:val="24"/>
              </w:rPr>
              <w:t xml:space="preserve"> </w:t>
            </w:r>
            <w:r w:rsidRPr="003D2EFD">
              <w:rPr>
                <w:sz w:val="24"/>
                <w:szCs w:val="24"/>
              </w:rPr>
              <w:t>propria vita secondo il messaggio di Gesù</w:t>
            </w:r>
            <w:r>
              <w:rPr>
                <w:sz w:val="24"/>
                <w:szCs w:val="24"/>
              </w:rPr>
              <w:t>.</w:t>
            </w:r>
          </w:p>
        </w:tc>
      </w:tr>
      <w:tr w:rsidR="00D46BAD" w:rsidTr="00B133FE">
        <w:tc>
          <w:tcPr>
            <w:tcW w:w="1980" w:type="dxa"/>
          </w:tcPr>
          <w:p w:rsidR="00D46BAD" w:rsidRPr="00285A24" w:rsidRDefault="00D46BAD" w:rsidP="00B133FE">
            <w:pPr>
              <w:rPr>
                <w:i/>
              </w:rPr>
            </w:pPr>
            <w:r w:rsidRPr="00285A24">
              <w:rPr>
                <w:i/>
              </w:rPr>
              <w:t xml:space="preserve">Svolgimento </w:t>
            </w:r>
          </w:p>
        </w:tc>
        <w:tc>
          <w:tcPr>
            <w:tcW w:w="12297" w:type="dxa"/>
          </w:tcPr>
          <w:p w:rsidR="00D46BAD" w:rsidRPr="003D2EFD" w:rsidRDefault="00D46BAD" w:rsidP="00B133FE">
            <w:pPr>
              <w:rPr>
                <w:sz w:val="24"/>
                <w:szCs w:val="24"/>
              </w:rPr>
            </w:pPr>
            <w:r w:rsidRPr="003D2EFD">
              <w:rPr>
                <w:sz w:val="24"/>
                <w:szCs w:val="24"/>
              </w:rPr>
              <w:t xml:space="preserve">Ad ogni </w:t>
            </w:r>
            <w:r>
              <w:rPr>
                <w:sz w:val="24"/>
                <w:szCs w:val="24"/>
              </w:rPr>
              <w:t xml:space="preserve">ragazzo </w:t>
            </w:r>
            <w:r w:rsidRPr="003D2EFD">
              <w:rPr>
                <w:sz w:val="24"/>
                <w:szCs w:val="24"/>
              </w:rPr>
              <w:t>viene consegnato un vasetto di vetro vuoto</w:t>
            </w:r>
            <w:r>
              <w:rPr>
                <w:sz w:val="24"/>
                <w:szCs w:val="24"/>
              </w:rPr>
              <w:t xml:space="preserve"> </w:t>
            </w:r>
            <w:r w:rsidRPr="003D2EFD">
              <w:rPr>
                <w:sz w:val="24"/>
                <w:szCs w:val="24"/>
              </w:rPr>
              <w:t>che rappresenta la sua vita. Vengo</w:t>
            </w:r>
            <w:r>
              <w:rPr>
                <w:sz w:val="24"/>
                <w:szCs w:val="24"/>
              </w:rPr>
              <w:t>no anche messi a disposizione sassi e sabbia, in quantità suffi</w:t>
            </w:r>
            <w:r w:rsidRPr="003D2EFD">
              <w:rPr>
                <w:sz w:val="24"/>
                <w:szCs w:val="24"/>
              </w:rPr>
              <w:t xml:space="preserve">ciente per tutti, di cui </w:t>
            </w:r>
            <w:r>
              <w:rPr>
                <w:sz w:val="24"/>
                <w:szCs w:val="24"/>
              </w:rPr>
              <w:t>i partecipanti</w:t>
            </w:r>
            <w:r w:rsidRPr="003D2EFD">
              <w:rPr>
                <w:sz w:val="24"/>
                <w:szCs w:val="24"/>
              </w:rPr>
              <w:t xml:space="preserve"> potranno servirsi</w:t>
            </w:r>
            <w:r>
              <w:rPr>
                <w:sz w:val="24"/>
                <w:szCs w:val="24"/>
              </w:rPr>
              <w:t xml:space="preserve"> </w:t>
            </w:r>
            <w:r w:rsidRPr="003D2EFD">
              <w:rPr>
                <w:sz w:val="24"/>
                <w:szCs w:val="24"/>
              </w:rPr>
              <w:t>liberamente a seconda delle proprie necessità. Per iniziare l’attività, l’animatore</w:t>
            </w:r>
            <w:r>
              <w:rPr>
                <w:sz w:val="24"/>
                <w:szCs w:val="24"/>
              </w:rPr>
              <w:t xml:space="preserve"> </w:t>
            </w:r>
            <w:r w:rsidRPr="003D2EFD">
              <w:rPr>
                <w:sz w:val="24"/>
                <w:szCs w:val="24"/>
              </w:rPr>
              <w:t>invita i ragazzi a pensare alla loro vita e a tutto ciò che ne fa parte e la arricchisce</w:t>
            </w:r>
          </w:p>
          <w:p w:rsidR="00D46BAD" w:rsidRDefault="00D46BAD" w:rsidP="00B133FE">
            <w:pPr>
              <w:rPr>
                <w:sz w:val="24"/>
                <w:szCs w:val="24"/>
              </w:rPr>
            </w:pPr>
            <w:r w:rsidRPr="003D2EFD">
              <w:rPr>
                <w:sz w:val="24"/>
                <w:szCs w:val="24"/>
              </w:rPr>
              <w:t>(persone, cose, scelte). È importante specificare che la loro riflessione deve partire</w:t>
            </w:r>
            <w:r>
              <w:rPr>
                <w:sz w:val="24"/>
                <w:szCs w:val="24"/>
              </w:rPr>
              <w:t xml:space="preserve"> </w:t>
            </w:r>
            <w:r w:rsidRPr="003D2EFD">
              <w:rPr>
                <w:sz w:val="24"/>
                <w:szCs w:val="24"/>
              </w:rPr>
              <w:t xml:space="preserve">dalla vita reale e attuale, non </w:t>
            </w:r>
            <w:r>
              <w:rPr>
                <w:sz w:val="24"/>
                <w:szCs w:val="24"/>
              </w:rPr>
              <w:t xml:space="preserve">da </w:t>
            </w:r>
            <w:r w:rsidRPr="003D2EFD">
              <w:rPr>
                <w:sz w:val="24"/>
                <w:szCs w:val="24"/>
              </w:rPr>
              <w:t xml:space="preserve">quella ideale. </w:t>
            </w:r>
            <w:r>
              <w:rPr>
                <w:sz w:val="24"/>
                <w:szCs w:val="24"/>
              </w:rPr>
              <w:t>I sassi grandi</w:t>
            </w:r>
            <w:r w:rsidRPr="003D2EFD">
              <w:rPr>
                <w:sz w:val="24"/>
                <w:szCs w:val="24"/>
              </w:rPr>
              <w:t xml:space="preserve"> rappresentano le cose davvero importanti nella nostra vita,</w:t>
            </w:r>
            <w:r>
              <w:rPr>
                <w:sz w:val="24"/>
                <w:szCs w:val="24"/>
              </w:rPr>
              <w:t xml:space="preserve"> </w:t>
            </w:r>
            <w:r w:rsidRPr="003D2EFD">
              <w:rPr>
                <w:sz w:val="24"/>
                <w:szCs w:val="24"/>
              </w:rPr>
              <w:t>quelle che hanno più valore e alle quali non potremmo rinunciare;</w:t>
            </w:r>
            <w:r>
              <w:rPr>
                <w:sz w:val="24"/>
                <w:szCs w:val="24"/>
              </w:rPr>
              <w:t xml:space="preserve"> i</w:t>
            </w:r>
            <w:r w:rsidRPr="003D2EFD">
              <w:rPr>
                <w:sz w:val="24"/>
                <w:szCs w:val="24"/>
              </w:rPr>
              <w:t xml:space="preserve"> sassi piccoli</w:t>
            </w:r>
            <w:r>
              <w:rPr>
                <w:sz w:val="24"/>
                <w:szCs w:val="24"/>
              </w:rPr>
              <w:t>, invece,</w:t>
            </w:r>
            <w:r w:rsidRPr="003D2EFD">
              <w:rPr>
                <w:sz w:val="24"/>
                <w:szCs w:val="24"/>
              </w:rPr>
              <w:t xml:space="preserve"> rappresentano le cose importanti, che arricchiscono la nostra</w:t>
            </w:r>
            <w:r>
              <w:rPr>
                <w:sz w:val="24"/>
                <w:szCs w:val="24"/>
              </w:rPr>
              <w:t xml:space="preserve"> </w:t>
            </w:r>
            <w:r w:rsidRPr="003D2EFD">
              <w:rPr>
                <w:sz w:val="24"/>
                <w:szCs w:val="24"/>
              </w:rPr>
              <w:t xml:space="preserve">vita, ma che per noi hanno un </w:t>
            </w:r>
            <w:r>
              <w:rPr>
                <w:sz w:val="24"/>
                <w:szCs w:val="24"/>
              </w:rPr>
              <w:t xml:space="preserve">valore minore; la </w:t>
            </w:r>
            <w:r w:rsidRPr="003D2EFD">
              <w:rPr>
                <w:sz w:val="24"/>
                <w:szCs w:val="24"/>
              </w:rPr>
              <w:t>sabbia</w:t>
            </w:r>
            <w:r>
              <w:rPr>
                <w:sz w:val="24"/>
                <w:szCs w:val="24"/>
              </w:rPr>
              <w:t>, infine,</w:t>
            </w:r>
            <w:r w:rsidRPr="003D2EFD">
              <w:rPr>
                <w:sz w:val="24"/>
                <w:szCs w:val="24"/>
              </w:rPr>
              <w:t xml:space="preserve"> rappresenta tutto ciò che riteniamo piacevole e bello nella nostra vita,</w:t>
            </w:r>
            <w:r>
              <w:rPr>
                <w:sz w:val="24"/>
                <w:szCs w:val="24"/>
              </w:rPr>
              <w:t xml:space="preserve"> </w:t>
            </w:r>
            <w:r w:rsidRPr="003D2EFD">
              <w:rPr>
                <w:sz w:val="24"/>
                <w:szCs w:val="24"/>
              </w:rPr>
              <w:t xml:space="preserve">ma che è superfluo e </w:t>
            </w:r>
            <w:r>
              <w:rPr>
                <w:sz w:val="24"/>
                <w:szCs w:val="24"/>
              </w:rPr>
              <w:t>a cui</w:t>
            </w:r>
            <w:r w:rsidRPr="003D2EFD">
              <w:rPr>
                <w:sz w:val="24"/>
                <w:szCs w:val="24"/>
              </w:rPr>
              <w:t xml:space="preserve"> possiamo anche rinunciare.</w:t>
            </w:r>
            <w:r>
              <w:rPr>
                <w:sz w:val="24"/>
                <w:szCs w:val="24"/>
              </w:rPr>
              <w:t xml:space="preserve"> Ogni ragazzo </w:t>
            </w:r>
            <w:r w:rsidRPr="003D2EFD">
              <w:rPr>
                <w:sz w:val="24"/>
                <w:szCs w:val="24"/>
              </w:rPr>
              <w:t>prende il materiale che ritiene necessario per costruire la sua</w:t>
            </w:r>
            <w:r>
              <w:rPr>
                <w:sz w:val="24"/>
                <w:szCs w:val="24"/>
              </w:rPr>
              <w:t xml:space="preserve"> </w:t>
            </w:r>
            <w:r w:rsidRPr="003D2EFD">
              <w:rPr>
                <w:sz w:val="24"/>
                <w:szCs w:val="24"/>
              </w:rPr>
              <w:t>scala di valori e scrive su un foglio quali significati vuole dare ai sassi e alla sabbia</w:t>
            </w:r>
            <w:r>
              <w:rPr>
                <w:sz w:val="24"/>
                <w:szCs w:val="24"/>
              </w:rPr>
              <w:t xml:space="preserve"> </w:t>
            </w:r>
            <w:r w:rsidRPr="003D2EFD">
              <w:rPr>
                <w:sz w:val="24"/>
                <w:szCs w:val="24"/>
              </w:rPr>
              <w:t xml:space="preserve">che ha in mano e soprattutto </w:t>
            </w:r>
            <w:r>
              <w:rPr>
                <w:sz w:val="24"/>
                <w:szCs w:val="24"/>
              </w:rPr>
              <w:t xml:space="preserve">ciò </w:t>
            </w:r>
            <w:r w:rsidRPr="003D2EFD">
              <w:rPr>
                <w:sz w:val="24"/>
                <w:szCs w:val="24"/>
              </w:rPr>
              <w:t>che rende di</w:t>
            </w:r>
            <w:r>
              <w:rPr>
                <w:sz w:val="24"/>
                <w:szCs w:val="24"/>
              </w:rPr>
              <w:t xml:space="preserve"> </w:t>
            </w:r>
            <w:r w:rsidRPr="003D2EFD">
              <w:rPr>
                <w:sz w:val="24"/>
                <w:szCs w:val="24"/>
              </w:rPr>
              <w:t>valore quella</w:t>
            </w:r>
            <w:r>
              <w:rPr>
                <w:sz w:val="24"/>
                <w:szCs w:val="24"/>
              </w:rPr>
              <w:t xml:space="preserve"> specifica componente</w:t>
            </w:r>
            <w:r w:rsidRPr="003D2EFD">
              <w:rPr>
                <w:sz w:val="24"/>
                <w:szCs w:val="24"/>
              </w:rPr>
              <w:t>.</w:t>
            </w:r>
            <w:r>
              <w:rPr>
                <w:sz w:val="24"/>
                <w:szCs w:val="24"/>
              </w:rPr>
              <w:t xml:space="preserve"> </w:t>
            </w:r>
            <w:r w:rsidRPr="003D2EFD">
              <w:rPr>
                <w:sz w:val="24"/>
                <w:szCs w:val="24"/>
              </w:rPr>
              <w:t>Segue una condivisione in piccoli gruppi, con la presenza, in ogni sottogruppo, di</w:t>
            </w:r>
            <w:r>
              <w:rPr>
                <w:sz w:val="24"/>
                <w:szCs w:val="24"/>
              </w:rPr>
              <w:t xml:space="preserve"> </w:t>
            </w:r>
            <w:r w:rsidRPr="003D2EFD">
              <w:rPr>
                <w:sz w:val="24"/>
                <w:szCs w:val="24"/>
              </w:rPr>
              <w:t xml:space="preserve">una figura educativa. </w:t>
            </w:r>
          </w:p>
          <w:p w:rsidR="00D46BAD" w:rsidRDefault="00D46BAD" w:rsidP="00B133FE">
            <w:pPr>
              <w:rPr>
                <w:sz w:val="24"/>
                <w:szCs w:val="24"/>
              </w:rPr>
            </w:pPr>
            <w:r w:rsidRPr="003D2EFD">
              <w:rPr>
                <w:sz w:val="24"/>
                <w:szCs w:val="24"/>
              </w:rPr>
              <w:t xml:space="preserve">Solo successivamente l’animatore invita </w:t>
            </w:r>
            <w:r>
              <w:rPr>
                <w:sz w:val="24"/>
                <w:szCs w:val="24"/>
              </w:rPr>
              <w:t>i ragazzi</w:t>
            </w:r>
            <w:r w:rsidRPr="003D2EFD">
              <w:rPr>
                <w:sz w:val="24"/>
                <w:szCs w:val="24"/>
              </w:rPr>
              <w:t xml:space="preserve"> a</w:t>
            </w:r>
            <w:r>
              <w:rPr>
                <w:sz w:val="24"/>
                <w:szCs w:val="24"/>
              </w:rPr>
              <w:t xml:space="preserve"> </w:t>
            </w:r>
            <w:r w:rsidRPr="003D2EFD">
              <w:rPr>
                <w:sz w:val="24"/>
                <w:szCs w:val="24"/>
              </w:rPr>
              <w:t>riempire il loro vasetto con i sassi e la sabbia che hanno preso; il vasetto può</w:t>
            </w:r>
            <w:r>
              <w:rPr>
                <w:sz w:val="24"/>
                <w:szCs w:val="24"/>
              </w:rPr>
              <w:t xml:space="preserve"> </w:t>
            </w:r>
            <w:r w:rsidRPr="003D2EFD">
              <w:rPr>
                <w:sz w:val="24"/>
                <w:szCs w:val="24"/>
              </w:rPr>
              <w:t>essere riempito sec</w:t>
            </w:r>
            <w:r>
              <w:rPr>
                <w:sz w:val="24"/>
                <w:szCs w:val="24"/>
              </w:rPr>
              <w:t xml:space="preserve">ondo criteri personali e liberi. </w:t>
            </w:r>
          </w:p>
          <w:p w:rsidR="00D46BAD" w:rsidRPr="003D2EFD" w:rsidRDefault="00D46BAD" w:rsidP="00B133FE">
            <w:pPr>
              <w:rPr>
                <w:sz w:val="24"/>
                <w:szCs w:val="24"/>
              </w:rPr>
            </w:pPr>
            <w:r w:rsidRPr="003D2EFD">
              <w:rPr>
                <w:sz w:val="24"/>
                <w:szCs w:val="24"/>
              </w:rPr>
              <w:t>Nell’ultima fase dell’attività si chiede ad ogni ragazzo di individuare tre “sassi/</w:t>
            </w:r>
            <w:r>
              <w:rPr>
                <w:sz w:val="24"/>
                <w:szCs w:val="24"/>
              </w:rPr>
              <w:t xml:space="preserve"> </w:t>
            </w:r>
            <w:r w:rsidRPr="003D2EFD">
              <w:rPr>
                <w:sz w:val="24"/>
                <w:szCs w:val="24"/>
              </w:rPr>
              <w:t>sabbia” del proprio vasetto da cambiare, perché non permettono di fare spazio a</w:t>
            </w:r>
            <w:r>
              <w:rPr>
                <w:sz w:val="24"/>
                <w:szCs w:val="24"/>
              </w:rPr>
              <w:t xml:space="preserve"> </w:t>
            </w:r>
            <w:r w:rsidRPr="003D2EFD">
              <w:rPr>
                <w:sz w:val="24"/>
                <w:szCs w:val="24"/>
              </w:rPr>
              <w:t>relazioni/scelte/cose più importanti.</w:t>
            </w:r>
            <w:r>
              <w:rPr>
                <w:sz w:val="24"/>
                <w:szCs w:val="24"/>
              </w:rPr>
              <w:t xml:space="preserve"> </w:t>
            </w:r>
            <w:r w:rsidRPr="003D2EFD">
              <w:rPr>
                <w:sz w:val="24"/>
                <w:szCs w:val="24"/>
              </w:rPr>
              <w:t>Senza toccare il vasetto composto, ogni ragazzo scriverà su un foglio ciò che</w:t>
            </w:r>
            <w:r>
              <w:rPr>
                <w:sz w:val="24"/>
                <w:szCs w:val="24"/>
              </w:rPr>
              <w:t xml:space="preserve"> </w:t>
            </w:r>
            <w:r w:rsidRPr="003D2EFD">
              <w:rPr>
                <w:sz w:val="24"/>
                <w:szCs w:val="24"/>
              </w:rPr>
              <w:t>vorrebbe cambiare, ponendo l’attenzione</w:t>
            </w:r>
            <w:r>
              <w:rPr>
                <w:sz w:val="24"/>
                <w:szCs w:val="24"/>
              </w:rPr>
              <w:t xml:space="preserve"> su motivazioni, </w:t>
            </w:r>
            <w:r w:rsidRPr="003D2EFD">
              <w:rPr>
                <w:sz w:val="24"/>
                <w:szCs w:val="24"/>
              </w:rPr>
              <w:t xml:space="preserve">paure </w:t>
            </w:r>
            <w:r>
              <w:rPr>
                <w:sz w:val="24"/>
                <w:szCs w:val="24"/>
              </w:rPr>
              <w:t>e scelte da compiere</w:t>
            </w:r>
            <w:r w:rsidRPr="003D2EFD">
              <w:rPr>
                <w:sz w:val="24"/>
                <w:szCs w:val="24"/>
              </w:rPr>
              <w:t>.</w:t>
            </w:r>
          </w:p>
          <w:p w:rsidR="00D46BAD" w:rsidRPr="00F018E7" w:rsidRDefault="00D46BAD" w:rsidP="00B133FE">
            <w:pPr>
              <w:rPr>
                <w:sz w:val="24"/>
                <w:szCs w:val="24"/>
              </w:rPr>
            </w:pPr>
            <w:r w:rsidRPr="003D2EFD">
              <w:rPr>
                <w:sz w:val="24"/>
                <w:szCs w:val="24"/>
              </w:rPr>
              <w:t>Quando tutti hanno terminato, segue una condivisione in gruppo, guidata</w:t>
            </w:r>
            <w:r>
              <w:rPr>
                <w:sz w:val="24"/>
                <w:szCs w:val="24"/>
              </w:rPr>
              <w:t xml:space="preserve"> dall’educatore. Si può concludere,</w:t>
            </w:r>
            <w:r w:rsidRPr="00953012">
              <w:rPr>
                <w:sz w:val="24"/>
                <w:szCs w:val="24"/>
              </w:rPr>
              <w:t xml:space="preserve"> racconta</w:t>
            </w:r>
            <w:r>
              <w:rPr>
                <w:sz w:val="24"/>
                <w:szCs w:val="24"/>
              </w:rPr>
              <w:t>ndo</w:t>
            </w:r>
            <w:r w:rsidRPr="00953012">
              <w:rPr>
                <w:sz w:val="24"/>
                <w:szCs w:val="24"/>
              </w:rPr>
              <w:t xml:space="preserve"> la storia </w:t>
            </w:r>
            <w:r>
              <w:rPr>
                <w:sz w:val="24"/>
                <w:szCs w:val="24"/>
              </w:rPr>
              <w:t>in allegato</w:t>
            </w:r>
            <w:r w:rsidRPr="00953012">
              <w:rPr>
                <w:sz w:val="24"/>
                <w:szCs w:val="24"/>
              </w:rPr>
              <w:t>.</w:t>
            </w:r>
          </w:p>
        </w:tc>
      </w:tr>
      <w:tr w:rsidR="00D46BAD" w:rsidTr="00B133FE">
        <w:tc>
          <w:tcPr>
            <w:tcW w:w="1980" w:type="dxa"/>
          </w:tcPr>
          <w:p w:rsidR="00D46BAD" w:rsidRPr="00285A24" w:rsidRDefault="00D46BAD" w:rsidP="00B133FE">
            <w:pPr>
              <w:rPr>
                <w:i/>
              </w:rPr>
            </w:pPr>
            <w:r w:rsidRPr="00285A24">
              <w:rPr>
                <w:i/>
              </w:rPr>
              <w:t>Razionalizzazione</w:t>
            </w:r>
          </w:p>
        </w:tc>
        <w:tc>
          <w:tcPr>
            <w:tcW w:w="12297" w:type="dxa"/>
          </w:tcPr>
          <w:p w:rsidR="00D46BAD" w:rsidRPr="00F018E7" w:rsidRDefault="00D46BAD" w:rsidP="00B133FE">
            <w:pPr>
              <w:rPr>
                <w:sz w:val="24"/>
                <w:szCs w:val="24"/>
              </w:rPr>
            </w:pPr>
            <w:r w:rsidRPr="003D2EFD">
              <w:rPr>
                <w:sz w:val="24"/>
                <w:szCs w:val="24"/>
              </w:rPr>
              <w:t xml:space="preserve">È </w:t>
            </w:r>
            <w:r>
              <w:rPr>
                <w:sz w:val="24"/>
                <w:szCs w:val="24"/>
              </w:rPr>
              <w:t>importante identificare quali sia</w:t>
            </w:r>
            <w:r w:rsidRPr="003D2EFD">
              <w:rPr>
                <w:sz w:val="24"/>
                <w:szCs w:val="24"/>
              </w:rPr>
              <w:t>no</w:t>
            </w:r>
            <w:r>
              <w:rPr>
                <w:sz w:val="24"/>
                <w:szCs w:val="24"/>
              </w:rPr>
              <w:t xml:space="preserve"> </w:t>
            </w:r>
            <w:r w:rsidRPr="003D2EFD">
              <w:rPr>
                <w:sz w:val="24"/>
                <w:szCs w:val="24"/>
              </w:rPr>
              <w:t xml:space="preserve">le cose realmente </w:t>
            </w:r>
            <w:r>
              <w:rPr>
                <w:sz w:val="24"/>
                <w:szCs w:val="24"/>
              </w:rPr>
              <w:t>preziose per noi. È altrettanto fondamentale l</w:t>
            </w:r>
            <w:r w:rsidRPr="003D2EFD">
              <w:rPr>
                <w:sz w:val="24"/>
                <w:szCs w:val="24"/>
              </w:rPr>
              <w:t xml:space="preserve">’ordine con cui </w:t>
            </w:r>
            <w:r>
              <w:rPr>
                <w:sz w:val="24"/>
                <w:szCs w:val="24"/>
              </w:rPr>
              <w:t>“</w:t>
            </w:r>
            <w:r w:rsidRPr="003D2EFD">
              <w:rPr>
                <w:sz w:val="24"/>
                <w:szCs w:val="24"/>
              </w:rPr>
              <w:t xml:space="preserve">riempiamo </w:t>
            </w:r>
            <w:r>
              <w:rPr>
                <w:sz w:val="24"/>
                <w:szCs w:val="24"/>
              </w:rPr>
              <w:t>il vasetto” del</w:t>
            </w:r>
            <w:r w:rsidRPr="003D2EFD">
              <w:rPr>
                <w:sz w:val="24"/>
                <w:szCs w:val="24"/>
              </w:rPr>
              <w:t>la nostra vita: se mett</w:t>
            </w:r>
            <w:r>
              <w:rPr>
                <w:sz w:val="24"/>
                <w:szCs w:val="24"/>
              </w:rPr>
              <w:t>iam</w:t>
            </w:r>
            <w:r w:rsidRPr="003D2EFD">
              <w:rPr>
                <w:sz w:val="24"/>
                <w:szCs w:val="24"/>
              </w:rPr>
              <w:t>o per prime le cose</w:t>
            </w:r>
            <w:r>
              <w:rPr>
                <w:sz w:val="24"/>
                <w:szCs w:val="24"/>
              </w:rPr>
              <w:t xml:space="preserve"> riconosciute </w:t>
            </w:r>
            <w:r w:rsidRPr="003D2EFD">
              <w:rPr>
                <w:sz w:val="24"/>
                <w:szCs w:val="24"/>
              </w:rPr>
              <w:t>come veramente importanti, sicuramente queste avranno lo</w:t>
            </w:r>
            <w:r>
              <w:rPr>
                <w:sz w:val="24"/>
                <w:szCs w:val="24"/>
              </w:rPr>
              <w:t xml:space="preserve"> </w:t>
            </w:r>
            <w:r w:rsidRPr="003D2EFD">
              <w:rPr>
                <w:sz w:val="24"/>
                <w:szCs w:val="24"/>
              </w:rPr>
              <w:t>spazio necessario e c</w:t>
            </w:r>
            <w:r>
              <w:rPr>
                <w:sz w:val="24"/>
                <w:szCs w:val="24"/>
              </w:rPr>
              <w:t>e ne sarà altro</w:t>
            </w:r>
            <w:r w:rsidRPr="003D2EFD">
              <w:rPr>
                <w:sz w:val="24"/>
                <w:szCs w:val="24"/>
              </w:rPr>
              <w:t xml:space="preserve"> anche per tutt</w:t>
            </w:r>
            <w:r>
              <w:rPr>
                <w:sz w:val="24"/>
                <w:szCs w:val="24"/>
              </w:rPr>
              <w:t>o il resto; al contrario, dando</w:t>
            </w:r>
            <w:r w:rsidRPr="003D2EFD">
              <w:rPr>
                <w:sz w:val="24"/>
                <w:szCs w:val="24"/>
              </w:rPr>
              <w:t xml:space="preserve"> la</w:t>
            </w:r>
            <w:r>
              <w:rPr>
                <w:sz w:val="24"/>
                <w:szCs w:val="24"/>
              </w:rPr>
              <w:t xml:space="preserve"> </w:t>
            </w:r>
            <w:r w:rsidRPr="003D2EFD">
              <w:rPr>
                <w:sz w:val="24"/>
                <w:szCs w:val="24"/>
              </w:rPr>
              <w:t>precedenza alle cose meno</w:t>
            </w:r>
            <w:r>
              <w:rPr>
                <w:sz w:val="24"/>
                <w:szCs w:val="24"/>
              </w:rPr>
              <w:t xml:space="preserve"> importanti o superflue, si rischia</w:t>
            </w:r>
            <w:r w:rsidRPr="003D2EFD">
              <w:rPr>
                <w:sz w:val="24"/>
                <w:szCs w:val="24"/>
              </w:rPr>
              <w:t xml:space="preserve"> di non avere più</w:t>
            </w:r>
            <w:r>
              <w:rPr>
                <w:sz w:val="24"/>
                <w:szCs w:val="24"/>
              </w:rPr>
              <w:t xml:space="preserve"> </w:t>
            </w:r>
            <w:r w:rsidRPr="003D2EFD">
              <w:rPr>
                <w:sz w:val="24"/>
                <w:szCs w:val="24"/>
              </w:rPr>
              <w:t>suf</w:t>
            </w:r>
            <w:r>
              <w:rPr>
                <w:sz w:val="24"/>
                <w:szCs w:val="24"/>
              </w:rPr>
              <w:t>f</w:t>
            </w:r>
            <w:r w:rsidRPr="003D2EFD">
              <w:rPr>
                <w:sz w:val="24"/>
                <w:szCs w:val="24"/>
              </w:rPr>
              <w:t xml:space="preserve">iciente spazio per le cose </w:t>
            </w:r>
            <w:r>
              <w:rPr>
                <w:sz w:val="24"/>
                <w:szCs w:val="24"/>
              </w:rPr>
              <w:t>di valore</w:t>
            </w:r>
            <w:r w:rsidRPr="003D2EFD">
              <w:rPr>
                <w:sz w:val="24"/>
                <w:szCs w:val="24"/>
              </w:rPr>
              <w:t>.</w:t>
            </w:r>
            <w:r>
              <w:rPr>
                <w:sz w:val="24"/>
                <w:szCs w:val="24"/>
              </w:rPr>
              <w:t xml:space="preserve"> </w:t>
            </w:r>
            <w:r w:rsidRPr="00953012">
              <w:rPr>
                <w:smallCaps/>
                <w:sz w:val="24"/>
                <w:szCs w:val="24"/>
              </w:rPr>
              <w:t xml:space="preserve">Il discernimento permette di </w:t>
            </w:r>
            <w:r>
              <w:rPr>
                <w:smallCaps/>
                <w:sz w:val="24"/>
                <w:szCs w:val="24"/>
              </w:rPr>
              <w:t>“</w:t>
            </w:r>
            <w:r w:rsidRPr="00953012">
              <w:rPr>
                <w:smallCaps/>
                <w:sz w:val="24"/>
                <w:szCs w:val="24"/>
              </w:rPr>
              <w:t>passare al setaccio</w:t>
            </w:r>
            <w:r>
              <w:rPr>
                <w:smallCaps/>
                <w:sz w:val="24"/>
                <w:szCs w:val="24"/>
              </w:rPr>
              <w:t>”</w:t>
            </w:r>
            <w:r w:rsidRPr="00953012">
              <w:rPr>
                <w:smallCaps/>
                <w:sz w:val="24"/>
                <w:szCs w:val="24"/>
              </w:rPr>
              <w:t xml:space="preserve"> quanto ci abita, per scoprire le vere priorità e di conseguenza dare loro lo spazio necessario</w:t>
            </w:r>
            <w:r w:rsidRPr="00136501">
              <w:rPr>
                <w:smallCaps/>
                <w:sz w:val="24"/>
                <w:szCs w:val="24"/>
              </w:rPr>
              <w:t>. In questo modo,</w:t>
            </w:r>
            <w:r>
              <w:rPr>
                <w:smallCaps/>
                <w:sz w:val="24"/>
                <w:szCs w:val="24"/>
              </w:rPr>
              <w:t xml:space="preserve"> si può uscire dall’inganno secondo cui una vita matura coincide con la quantità di esperienze fatte e si riconosce, invece, come vita compiuta quella in cui l’equilibrio è dato dal saper orientare ogni esperienza ad un fine.</w:t>
            </w:r>
          </w:p>
        </w:tc>
      </w:tr>
      <w:tr w:rsidR="00D46BAD" w:rsidTr="00B133FE">
        <w:tc>
          <w:tcPr>
            <w:tcW w:w="1980" w:type="dxa"/>
          </w:tcPr>
          <w:p w:rsidR="00D46BAD" w:rsidRPr="00285A24" w:rsidRDefault="00D46BAD" w:rsidP="00B133FE">
            <w:pPr>
              <w:rPr>
                <w:i/>
              </w:rPr>
            </w:pPr>
            <w:r w:rsidRPr="00285A24">
              <w:rPr>
                <w:i/>
              </w:rPr>
              <w:t>Durata</w:t>
            </w:r>
          </w:p>
        </w:tc>
        <w:tc>
          <w:tcPr>
            <w:tcW w:w="12297" w:type="dxa"/>
          </w:tcPr>
          <w:p w:rsidR="00D46BAD" w:rsidRPr="00F018E7" w:rsidRDefault="00D46BAD" w:rsidP="00B133FE">
            <w:pPr>
              <w:rPr>
                <w:sz w:val="24"/>
                <w:szCs w:val="24"/>
              </w:rPr>
            </w:pPr>
            <w:r>
              <w:rPr>
                <w:sz w:val="24"/>
                <w:szCs w:val="24"/>
              </w:rPr>
              <w:t>1 ora</w:t>
            </w:r>
          </w:p>
        </w:tc>
      </w:tr>
      <w:tr w:rsidR="00D46BAD" w:rsidTr="00B133FE">
        <w:tc>
          <w:tcPr>
            <w:tcW w:w="1980" w:type="dxa"/>
          </w:tcPr>
          <w:p w:rsidR="00D46BAD" w:rsidRPr="00285A24" w:rsidRDefault="00D46BAD" w:rsidP="00B133FE">
            <w:pPr>
              <w:rPr>
                <w:i/>
              </w:rPr>
            </w:pPr>
            <w:r w:rsidRPr="00285A24">
              <w:rPr>
                <w:i/>
              </w:rPr>
              <w:t>Materiali</w:t>
            </w:r>
          </w:p>
        </w:tc>
        <w:tc>
          <w:tcPr>
            <w:tcW w:w="12297" w:type="dxa"/>
          </w:tcPr>
          <w:p w:rsidR="00D46BAD" w:rsidRPr="00F018E7" w:rsidRDefault="00D46BAD" w:rsidP="00B133FE">
            <w:pPr>
              <w:rPr>
                <w:sz w:val="24"/>
                <w:szCs w:val="24"/>
              </w:rPr>
            </w:pPr>
            <w:r>
              <w:rPr>
                <w:sz w:val="24"/>
                <w:szCs w:val="24"/>
              </w:rPr>
              <w:t>Vasetti, sassi di varie dimensioni, sabbia, fogli, penne.</w:t>
            </w:r>
          </w:p>
        </w:tc>
      </w:tr>
      <w:tr w:rsidR="00D46BAD" w:rsidTr="00B133FE">
        <w:tc>
          <w:tcPr>
            <w:tcW w:w="1980" w:type="dxa"/>
          </w:tcPr>
          <w:p w:rsidR="00D46BAD" w:rsidRPr="00285A24" w:rsidRDefault="00D46BAD" w:rsidP="00B133FE">
            <w:pPr>
              <w:rPr>
                <w:i/>
              </w:rPr>
            </w:pPr>
            <w:r>
              <w:rPr>
                <w:i/>
                <w:highlight w:val="yellow"/>
              </w:rPr>
              <w:t xml:space="preserve">Allegato </w:t>
            </w:r>
            <w:r w:rsidRPr="00BF03A3">
              <w:rPr>
                <w:b/>
                <w:i/>
                <w:highlight w:val="yellow"/>
              </w:rPr>
              <w:t>1</w:t>
            </w:r>
          </w:p>
        </w:tc>
        <w:tc>
          <w:tcPr>
            <w:tcW w:w="12297" w:type="dxa"/>
          </w:tcPr>
          <w:p w:rsidR="00D46BAD" w:rsidRPr="00F018E7" w:rsidRDefault="00D46BAD" w:rsidP="00B133FE">
            <w:pPr>
              <w:rPr>
                <w:sz w:val="24"/>
                <w:szCs w:val="24"/>
              </w:rPr>
            </w:pPr>
            <w:r>
              <w:rPr>
                <w:sz w:val="24"/>
                <w:szCs w:val="24"/>
              </w:rPr>
              <w:t>Storia conclusiva</w:t>
            </w:r>
          </w:p>
        </w:tc>
      </w:tr>
    </w:tbl>
    <w:p w:rsidR="00F26001" w:rsidRDefault="00F26001"/>
    <w:sectPr w:rsidR="00F26001" w:rsidSect="00084C4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55F6F"/>
    <w:multiLevelType w:val="hybridMultilevel"/>
    <w:tmpl w:val="2DFC86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AD"/>
    <w:rsid w:val="00084C46"/>
    <w:rsid w:val="00960820"/>
    <w:rsid w:val="00D46BAD"/>
    <w:rsid w:val="00F26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ACC7DC4"/>
  <w15:chartTrackingRefBased/>
  <w15:docId w15:val="{0CB5ADAE-F0AA-A741-9DD3-1ED8291D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6BAD"/>
    <w:pPr>
      <w:jc w:val="both"/>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46BAD"/>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4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Gianola</dc:creator>
  <cp:keywords/>
  <dc:description/>
  <cp:lastModifiedBy>Michele Gianola</cp:lastModifiedBy>
  <cp:revision>1</cp:revision>
  <dcterms:created xsi:type="dcterms:W3CDTF">2019-05-15T09:42:00Z</dcterms:created>
  <dcterms:modified xsi:type="dcterms:W3CDTF">2019-05-15T09:44:00Z</dcterms:modified>
</cp:coreProperties>
</file>