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85" w:rsidRPr="003646A4" w:rsidRDefault="00943E85" w:rsidP="00943E85">
      <w:pPr>
        <w:jc w:val="center"/>
        <w:rPr>
          <w:b/>
          <w:color w:val="FF0000"/>
          <w:sz w:val="52"/>
        </w:rPr>
      </w:pPr>
      <w:r w:rsidRPr="003646A4">
        <w:rPr>
          <w:b/>
          <w:color w:val="FF0000"/>
          <w:sz w:val="52"/>
        </w:rPr>
        <w:t>LUSSURIA/CASTITÀ</w:t>
      </w:r>
    </w:p>
    <w:p w:rsidR="00943E85" w:rsidRDefault="00943E85" w:rsidP="00943E85"/>
    <w:p w:rsidR="00943E85" w:rsidRDefault="00943E85" w:rsidP="00943E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2"/>
        <w:gridCol w:w="7730"/>
      </w:tblGrid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943E85" w:rsidRPr="003646A4" w:rsidRDefault="00943E85" w:rsidP="00B133F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TI ACCHIAPPO O TI ACCOLGO?!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rispettare il mistero dell’altro e a prendersene cura.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943E85" w:rsidRPr="00F36DBF" w:rsidRDefault="00943E85" w:rsidP="00B133FE">
            <w:pPr>
              <w:rPr>
                <w:sz w:val="24"/>
                <w:szCs w:val="24"/>
              </w:rPr>
            </w:pPr>
            <w:r w:rsidRPr="00F36DBF">
              <w:rPr>
                <w:sz w:val="24"/>
                <w:szCs w:val="24"/>
              </w:rPr>
              <w:t xml:space="preserve">L’animatore divide i ragazzi in </w:t>
            </w:r>
            <w:r>
              <w:rPr>
                <w:sz w:val="24"/>
                <w:szCs w:val="24"/>
              </w:rPr>
              <w:t>“</w:t>
            </w:r>
            <w:r w:rsidRPr="00F36DBF">
              <w:rPr>
                <w:sz w:val="24"/>
                <w:szCs w:val="24"/>
              </w:rPr>
              <w:t>lupi</w:t>
            </w:r>
            <w:r>
              <w:rPr>
                <w:sz w:val="24"/>
                <w:szCs w:val="24"/>
              </w:rPr>
              <w:t>”</w:t>
            </w:r>
            <w:r w:rsidRPr="00F36DBF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“</w:t>
            </w:r>
            <w:r w:rsidRPr="00F36DBF">
              <w:rPr>
                <w:sz w:val="24"/>
                <w:szCs w:val="24"/>
              </w:rPr>
              <w:t>villani</w:t>
            </w:r>
            <w:r>
              <w:rPr>
                <w:sz w:val="24"/>
                <w:szCs w:val="24"/>
              </w:rPr>
              <w:t>”</w:t>
            </w:r>
            <w:r w:rsidRPr="00F36DBF">
              <w:rPr>
                <w:sz w:val="24"/>
                <w:szCs w:val="24"/>
              </w:rPr>
              <w:t xml:space="preserve"> secondo queste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proporzioni: 1 lupo ogni 4 villani. Al termine del gioco, vince il gruppo che ha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mantenuto vivi il maggior numero di componenti della propria squadra.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La particolarità del gioco sta nel fatto che nessun giocatore deve conoscere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l’identità dell’altro e non va rivelata per tutta la durata del gioco.</w:t>
            </w:r>
            <w:r>
              <w:rPr>
                <w:sz w:val="24"/>
                <w:szCs w:val="24"/>
              </w:rPr>
              <w:t xml:space="preserve"> </w:t>
            </w:r>
          </w:p>
          <w:p w:rsidR="00943E85" w:rsidRPr="00F36DBF" w:rsidRDefault="00943E85" w:rsidP="00B133FE">
            <w:pPr>
              <w:rPr>
                <w:sz w:val="24"/>
                <w:szCs w:val="24"/>
              </w:rPr>
            </w:pPr>
            <w:r w:rsidRPr="00F36DBF">
              <w:rPr>
                <w:sz w:val="24"/>
                <w:szCs w:val="24"/>
              </w:rPr>
              <w:t>Ciascun giocatore ha uno scalpo.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Al via del gioco, ogni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giocatore deve cercare di difendersi e difendere anche gli altri compagni (villani o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lupi), pur non sapendo la loro identità. Si creerà un grande clima di sfiducia e di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paura, dato che nessuno sa da chi deve fuggire o chi deve attaccare.</w:t>
            </w:r>
          </w:p>
          <w:p w:rsidR="00943E85" w:rsidRPr="00F018E7" w:rsidRDefault="00943E85" w:rsidP="00B133FE">
            <w:pPr>
              <w:rPr>
                <w:sz w:val="24"/>
                <w:szCs w:val="24"/>
              </w:rPr>
            </w:pPr>
            <w:r w:rsidRPr="00F36DBF">
              <w:rPr>
                <w:sz w:val="24"/>
                <w:szCs w:val="24"/>
              </w:rPr>
              <w:t>Il giocatore è eliminato solo quando gli viene tolto lo scalpo. Solo quando il giocatore è stato eliminato, può rivelare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la sua identità.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 xml:space="preserve">Si può dividere il gioco in più </w:t>
            </w:r>
            <w:proofErr w:type="spellStart"/>
            <w:r w:rsidRPr="00F36DBF">
              <w:rPr>
                <w:i/>
                <w:sz w:val="24"/>
                <w:szCs w:val="24"/>
              </w:rPr>
              <w:t>manches</w:t>
            </w:r>
            <w:proofErr w:type="spellEnd"/>
            <w:r w:rsidRPr="00F36DBF">
              <w:rPr>
                <w:sz w:val="24"/>
                <w:szCs w:val="24"/>
              </w:rPr>
              <w:t xml:space="preserve"> da 5-6 minuti</w:t>
            </w:r>
            <w:r>
              <w:rPr>
                <w:sz w:val="24"/>
                <w:szCs w:val="24"/>
              </w:rPr>
              <w:t xml:space="preserve"> (i</w:t>
            </w:r>
            <w:r w:rsidRPr="00F36DBF">
              <w:rPr>
                <w:sz w:val="24"/>
                <w:szCs w:val="24"/>
              </w:rPr>
              <w:t>n questo caso, si possono dare nuove identità a tutti i</w:t>
            </w:r>
            <w:r>
              <w:rPr>
                <w:sz w:val="24"/>
                <w:szCs w:val="24"/>
              </w:rPr>
              <w:t xml:space="preserve"> </w:t>
            </w:r>
            <w:r w:rsidRPr="00F36DBF">
              <w:rPr>
                <w:sz w:val="24"/>
                <w:szCs w:val="24"/>
              </w:rPr>
              <w:t>giocatori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Razionalizzazione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è automatico che nelle relazioni umane ci si sappia prendere cura dell’altro. È anzi facile strumentalizzarlo, mettere le mani su di lui, con la brama di possederlo. Se la lussuria è consumare l’altro in vista dei propri fini, la castità è saperne rispettare il mistero e custodirlo. </w:t>
            </w:r>
            <w:r w:rsidRPr="00BE7A0A">
              <w:rPr>
                <w:smallCaps/>
                <w:sz w:val="24"/>
                <w:szCs w:val="24"/>
              </w:rPr>
              <w:t>Ogni vocazione è una chiamata ad amare: nel discerni</w:t>
            </w:r>
            <w:r>
              <w:rPr>
                <w:smallCaps/>
                <w:sz w:val="24"/>
                <w:szCs w:val="24"/>
              </w:rPr>
              <w:t>mento, quindi, è imprescindibile un percorso di maturazione che porti a riconoscere l’altro come prezioso.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minuti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 “s</w:t>
            </w:r>
            <w:r w:rsidRPr="00F36DBF">
              <w:rPr>
                <w:sz w:val="24"/>
                <w:szCs w:val="24"/>
              </w:rPr>
              <w:t>calpo</w:t>
            </w:r>
            <w:r>
              <w:rPr>
                <w:sz w:val="24"/>
                <w:szCs w:val="24"/>
              </w:rPr>
              <w:t>”</w:t>
            </w:r>
            <w:r w:rsidRPr="00F36DBF">
              <w:rPr>
                <w:sz w:val="24"/>
                <w:szCs w:val="24"/>
              </w:rPr>
              <w:t xml:space="preserve"> per giocatore, foglietti con identità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>
              <w:rPr>
                <w:i/>
              </w:rPr>
              <w:t>Allegati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</w:t>
            </w:r>
          </w:p>
        </w:tc>
      </w:tr>
    </w:tbl>
    <w:p w:rsidR="00943E85" w:rsidRDefault="00943E85" w:rsidP="00943E85"/>
    <w:p w:rsidR="00943E85" w:rsidRDefault="00943E85" w:rsidP="00943E8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9"/>
        <w:gridCol w:w="7733"/>
      </w:tblGrid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lastRenderedPageBreak/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943E85" w:rsidRPr="0095311A" w:rsidRDefault="00943E85" w:rsidP="00B133FE">
            <w:pPr>
              <w:rPr>
                <w:b/>
                <w:sz w:val="28"/>
                <w:szCs w:val="24"/>
              </w:rPr>
            </w:pPr>
            <w:r w:rsidRPr="0095311A">
              <w:rPr>
                <w:b/>
                <w:sz w:val="28"/>
                <w:szCs w:val="24"/>
              </w:rPr>
              <w:t>CON L’UOVO IN MANO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ad aver cura di ciò che è prezioso nella relazione con l’altro, sapendolo custodire e valorizzare nel vissuto quotidiano.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943E85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ragazzi sono invitati a vivere un tempo di servizio e di pulizia in un ambiente a loro caro (es. locali parrocchiali…). Per tutta la durata del servizio, ciascuno avrà affidato un uovo (fresco), che dovrà tenere sempre con sé. Ai fini dell’attività non è determinante il tipo di servizio scelto, quanto invece l’atteggiamento riservato alla cura dell’uovo e un tempo significativo affinché ciò sia sperimentabile. Al termine del servizio, ci si ritrova in gruppo per la condivisione dell’esperienza, seguendo alcuni spunti di riflessione: </w:t>
            </w:r>
          </w:p>
          <w:p w:rsidR="00943E85" w:rsidRDefault="00943E85" w:rsidP="00B133F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7A25">
              <w:rPr>
                <w:sz w:val="24"/>
                <w:szCs w:val="24"/>
              </w:rPr>
              <w:t xml:space="preserve">Mi sono sentito a mio agio nel servizio richiesto? </w:t>
            </w:r>
          </w:p>
          <w:p w:rsidR="00943E85" w:rsidRDefault="00943E85" w:rsidP="00B133F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7A25">
              <w:rPr>
                <w:sz w:val="24"/>
                <w:szCs w:val="24"/>
              </w:rPr>
              <w:t xml:space="preserve">Quali difficoltà ho sperimentato? </w:t>
            </w:r>
          </w:p>
          <w:p w:rsidR="00943E85" w:rsidRDefault="00943E85" w:rsidP="00B133F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7A25">
              <w:rPr>
                <w:sz w:val="24"/>
                <w:szCs w:val="24"/>
              </w:rPr>
              <w:t>Come ho vissuto la cura dell’uovo?</w:t>
            </w:r>
          </w:p>
          <w:p w:rsidR="00943E85" w:rsidRDefault="00943E85" w:rsidP="00B133F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chi sento di ricevere cura?</w:t>
            </w:r>
          </w:p>
          <w:p w:rsidR="00943E85" w:rsidRDefault="00943E85" w:rsidP="00B133F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Quale esperienza di cura oggi mi sta chiedendo la vita?</w:t>
            </w:r>
          </w:p>
          <w:p w:rsidR="00943E85" w:rsidRPr="00627A25" w:rsidRDefault="00943E85" w:rsidP="00B133F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Quando nelle relazioni sperimento l’aver cura come un limite anziché una maturazione della capacità di amare?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Razionalizzazione</w:t>
            </w:r>
          </w:p>
        </w:tc>
        <w:tc>
          <w:tcPr>
            <w:tcW w:w="12297" w:type="dxa"/>
          </w:tcPr>
          <w:p w:rsidR="00943E85" w:rsidRPr="00F53A20" w:rsidRDefault="00943E85" w:rsidP="00B133FE">
            <w:pPr>
              <w:rPr>
                <w:smallCaps/>
                <w:szCs w:val="24"/>
              </w:rPr>
            </w:pPr>
            <w:r>
              <w:rPr>
                <w:sz w:val="24"/>
                <w:szCs w:val="24"/>
              </w:rPr>
              <w:t xml:space="preserve">La castità è la scuola del dono di sé che si manifesta necessariamente nella cura dei dettagli. Maturare in uno stile di attenzione verso il fratello – che significa imparare a trattarlo sempre come fine e mai come mezzo – è il passaggio da </w:t>
            </w:r>
            <w:r w:rsidRPr="0095311A">
              <w:rPr>
                <w:i/>
                <w:sz w:val="24"/>
                <w:szCs w:val="24"/>
              </w:rPr>
              <w:t>consumare</w:t>
            </w:r>
            <w:r>
              <w:rPr>
                <w:sz w:val="24"/>
                <w:szCs w:val="24"/>
              </w:rPr>
              <w:t xml:space="preserve"> l’altro a </w:t>
            </w:r>
            <w:r w:rsidRPr="0095311A">
              <w:rPr>
                <w:i/>
                <w:sz w:val="24"/>
                <w:szCs w:val="24"/>
              </w:rPr>
              <w:t>spendersi</w:t>
            </w:r>
            <w:r>
              <w:rPr>
                <w:sz w:val="24"/>
                <w:szCs w:val="24"/>
              </w:rPr>
              <w:t xml:space="preserve"> per il suo vero bene. </w:t>
            </w:r>
            <w:r>
              <w:rPr>
                <w:smallCaps/>
                <w:sz w:val="24"/>
                <w:szCs w:val="24"/>
              </w:rPr>
              <w:t>Un discernimento ben svolto porterà sempre la persona a riscoprire il valore del corpo e della sua gestualità come strumento per manifestare concretamente l’amore ricevuto, vissuto e donato.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ore (almeno)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uovo a ragazzo; eventuali materiali utili per il servizio scelto.</w:t>
            </w:r>
          </w:p>
        </w:tc>
      </w:tr>
      <w:tr w:rsidR="00943E85" w:rsidTr="00B133FE">
        <w:tc>
          <w:tcPr>
            <w:tcW w:w="1980" w:type="dxa"/>
          </w:tcPr>
          <w:p w:rsidR="00943E85" w:rsidRPr="00285A24" w:rsidRDefault="00943E85" w:rsidP="00B133FE">
            <w:pPr>
              <w:rPr>
                <w:i/>
              </w:rPr>
            </w:pPr>
            <w:r>
              <w:rPr>
                <w:i/>
              </w:rPr>
              <w:t>Allegati</w:t>
            </w:r>
          </w:p>
        </w:tc>
        <w:tc>
          <w:tcPr>
            <w:tcW w:w="12297" w:type="dxa"/>
          </w:tcPr>
          <w:p w:rsidR="00943E85" w:rsidRPr="00F018E7" w:rsidRDefault="00943E85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</w:t>
            </w:r>
          </w:p>
        </w:tc>
      </w:tr>
    </w:tbl>
    <w:p w:rsidR="00943E85" w:rsidRDefault="00943E85" w:rsidP="00943E85"/>
    <w:p w:rsidR="00F26001" w:rsidRDefault="00F26001">
      <w:bookmarkStart w:id="0" w:name="_GoBack"/>
      <w:bookmarkEnd w:id="0"/>
    </w:p>
    <w:sectPr w:rsidR="00F26001" w:rsidSect="00084C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E3D"/>
    <w:multiLevelType w:val="hybridMultilevel"/>
    <w:tmpl w:val="8DD81D1A"/>
    <w:lvl w:ilvl="0" w:tplc="156C3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85"/>
    <w:rsid w:val="00084C46"/>
    <w:rsid w:val="00943E85"/>
    <w:rsid w:val="00960820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9E250D-3D8C-FA49-841E-30E68F9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E85"/>
    <w:pPr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3E85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Gianola</dc:creator>
  <cp:keywords/>
  <dc:description/>
  <cp:lastModifiedBy>Michele Gianola</cp:lastModifiedBy>
  <cp:revision>1</cp:revision>
  <dcterms:created xsi:type="dcterms:W3CDTF">2019-05-15T09:45:00Z</dcterms:created>
  <dcterms:modified xsi:type="dcterms:W3CDTF">2019-05-15T09:46:00Z</dcterms:modified>
</cp:coreProperties>
</file>